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4003" w14:textId="53616EAA" w:rsidR="008B2B4D" w:rsidRDefault="00851B27" w:rsidP="00851B27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1B27">
        <w:rPr>
          <w:rFonts w:ascii="Times New Roman" w:hAnsi="Times New Roman" w:cs="Times New Roman"/>
          <w:color w:val="0070C0"/>
          <w:sz w:val="28"/>
          <w:szCs w:val="28"/>
        </w:rPr>
        <w:t xml:space="preserve">КАК ВОВЛЕКАЮТ </w:t>
      </w:r>
      <w:r w:rsidRPr="00851B27">
        <w:rPr>
          <w:rFonts w:ascii="Times New Roman" w:hAnsi="Times New Roman" w:cs="Times New Roman"/>
          <w:color w:val="0070C0"/>
          <w:sz w:val="28"/>
          <w:szCs w:val="28"/>
        </w:rPr>
        <w:br/>
        <w:t>В РАСПРОСТРАНЕНИЕ НАРКОТИК</w:t>
      </w:r>
      <w:r w:rsidR="00CA1157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851B27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14:paraId="3A93875E" w14:textId="2282DA33" w:rsidR="00851B27" w:rsidRDefault="00851B27" w:rsidP="00851B27">
      <w:pPr>
        <w:spacing w:after="0" w:line="240" w:lineRule="auto"/>
        <w:ind w:right="-567"/>
        <w:rPr>
          <w:rFonts w:ascii="Times New Roman" w:hAnsi="Times New Roman" w:cs="Times New Roman"/>
          <w:color w:val="0070C0"/>
          <w:sz w:val="28"/>
          <w:szCs w:val="28"/>
        </w:rPr>
      </w:pPr>
    </w:p>
    <w:p w14:paraId="129FA87C" w14:textId="237F40DC" w:rsid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 xml:space="preserve">Интернет-магазины </w:t>
      </w:r>
      <w:r w:rsidRPr="00851B27">
        <w:rPr>
          <w:rFonts w:ascii="Times New Roman" w:hAnsi="Times New Roman" w:cs="Times New Roman"/>
          <w:sz w:val="24"/>
          <w:szCs w:val="24"/>
        </w:rPr>
        <w:t>проводят агрессивную рекламную политику, находя нужные слова, которые «зацепили бы» подростка.</w:t>
      </w:r>
    </w:p>
    <w:p w14:paraId="63E7FB35" w14:textId="77777777" w:rsidR="008B23BB" w:rsidRPr="008B23BB" w:rsidRDefault="008B23BB" w:rsidP="008B23B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EC6D0C0" w14:textId="2CC69CA6" w:rsid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 xml:space="preserve">Заманивают легкими деньгами «Требуются курьеры быстрой доставки» - </w:t>
      </w:r>
      <w:r w:rsidRPr="00851B27">
        <w:rPr>
          <w:rFonts w:ascii="Times New Roman" w:hAnsi="Times New Roman" w:cs="Times New Roman"/>
          <w:sz w:val="24"/>
          <w:szCs w:val="24"/>
        </w:rPr>
        <w:t>простая работа, которая особого труда не составит. За подобными сообщением может скрываться предложение о размещении закладок с наркотическим средством.</w:t>
      </w:r>
    </w:p>
    <w:p w14:paraId="5A744759" w14:textId="77777777" w:rsidR="008B23BB" w:rsidRPr="008B23BB" w:rsidRDefault="008B23BB" w:rsidP="008B23B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2907E05" w14:textId="77777777" w:rsidR="00851B27" w:rsidRP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>В ловушке</w:t>
      </w:r>
    </w:p>
    <w:p w14:paraId="1472B958" w14:textId="3714B6BF" w:rsidR="00851B27" w:rsidRP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sz w:val="24"/>
          <w:szCs w:val="24"/>
        </w:rPr>
        <w:t>Чтобы получить данную работу, молодой человек проход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1B27">
        <w:rPr>
          <w:rFonts w:ascii="Times New Roman" w:hAnsi="Times New Roman" w:cs="Times New Roman"/>
          <w:sz w:val="24"/>
          <w:szCs w:val="24"/>
        </w:rPr>
        <w:t>т несколько уровней проверки. После рассказывает координатору все о себе и присылает фотографии паспорта.</w:t>
      </w:r>
    </w:p>
    <w:p w14:paraId="16C2F288" w14:textId="30B38BFD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sz w:val="24"/>
          <w:szCs w:val="24"/>
        </w:rPr>
        <w:t>Так называемый работодатель через социальные сети получат всю информацию о молодом человеке и его окружении, чтобы после шантажировать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E3123" w14:textId="02800FD1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5EB8166" w14:textId="36CFC993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C74DA9E" w14:textId="09F3C23C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76F1B50" w14:textId="2C77A9A6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5B41A21" w14:textId="695B08C7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46C9B40" w14:textId="358CC1BD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3F1412E" w14:textId="095E7388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782D897" w14:textId="41BBC477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B6CD821" w14:textId="40CA8F41" w:rsidR="00851B27" w:rsidRPr="005D17A8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7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ОБЕЗОПАСИТЬ ИНТЕРНЕТ ДЛЯ ДЕТЕЙ?</w:t>
      </w:r>
    </w:p>
    <w:p w14:paraId="623CBBF8" w14:textId="6AF5B454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F13DAF2" w14:textId="67C36D6C" w:rsidR="005D17A8" w:rsidRDefault="005D17A8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F49BDA5" w14:textId="0FF9F7BD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распространять личную информацию.</w:t>
      </w:r>
    </w:p>
    <w:p w14:paraId="03A1C809" w14:textId="03B315F6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размещенную в сети интернет, а также поступающую в сообщениях в социальных сетях, следует подвергать критике.</w:t>
      </w:r>
    </w:p>
    <w:p w14:paraId="085E2B54" w14:textId="006B232F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компьютеры специальные программы, блокирующие нежелательный контент.</w:t>
      </w:r>
    </w:p>
    <w:p w14:paraId="29316717" w14:textId="005DD6AD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детей обучающими и развивающими играми.</w:t>
      </w:r>
    </w:p>
    <w:p w14:paraId="56FB439E" w14:textId="3DFB5469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временные ограничения пользования в Интернете.</w:t>
      </w:r>
    </w:p>
    <w:p w14:paraId="6DE2169C" w14:textId="158A500B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62D62BA" w14:textId="46316445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FE077B7" w14:textId="115DA0B8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FEB626C" w14:textId="59316769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C00A8" wp14:editId="2B9858D7">
            <wp:extent cx="2489200" cy="20050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наркоти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98" cy="20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0DF2" w14:textId="77950B44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BDE251E" w14:textId="0E94FD0F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4BCF0D5" w14:textId="64D7CDA0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F84CAA" wp14:editId="792D4316">
            <wp:extent cx="2357610" cy="1768527"/>
            <wp:effectExtent l="0" t="0" r="508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нарк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86" cy="178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C1A6" w14:textId="62098E0C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39B3BC0" w14:textId="3D7C5F61" w:rsidR="005D17A8" w:rsidRDefault="005D17A8" w:rsidP="008B23BB">
      <w:pPr>
        <w:pStyle w:val="a3"/>
        <w:spacing w:after="0" w:line="240" w:lineRule="auto"/>
        <w:ind w:left="-284" w:righ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3ED1E" w14:textId="2FD1C048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A65A5" wp14:editId="761F8698">
            <wp:extent cx="3033855" cy="20222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наркоти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579" cy="20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2EE2C" w14:textId="6A07E3A0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BB46291" w14:textId="62362EAA" w:rsidR="005D17A8" w:rsidRP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32"/>
          <w:szCs w:val="32"/>
        </w:rPr>
      </w:pPr>
    </w:p>
    <w:p w14:paraId="53A90F5E" w14:textId="58FDF7F2" w:rsidR="005D17A8" w:rsidRPr="005D17A8" w:rsidRDefault="005D17A8" w:rsidP="008B23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A8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14:paraId="48D4CB2F" w14:textId="2683A603" w:rsidR="005D17A8" w:rsidRPr="005D17A8" w:rsidRDefault="005D17A8" w:rsidP="008B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3849610" w14:textId="16CD601B" w:rsidR="005D17A8" w:rsidRDefault="005D17A8" w:rsidP="008B23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A8">
        <w:rPr>
          <w:rFonts w:ascii="Times New Roman" w:hAnsi="Times New Roman" w:cs="Times New Roman"/>
          <w:b/>
          <w:sz w:val="32"/>
          <w:szCs w:val="32"/>
        </w:rPr>
        <w:t>ОСТОРОЖНО НАРКОТИКИ!</w:t>
      </w:r>
    </w:p>
    <w:p w14:paraId="5FEC9F6F" w14:textId="13AD44F0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536056" w14:textId="5E4D4EE5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69EA15" w14:textId="50A03562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D2CC187" w14:textId="71EAD11D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7A8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НЕЗАКОННЫЙ ОБОРОТ НАРКОТИКОВ</w:t>
      </w:r>
    </w:p>
    <w:p w14:paraId="58653E2B" w14:textId="3F0EE28B" w:rsidR="005D17A8" w:rsidRDefault="005D17A8" w:rsidP="005D17A8">
      <w:pPr>
        <w:pStyle w:val="a3"/>
        <w:spacing w:after="0" w:line="240" w:lineRule="auto"/>
        <w:ind w:left="646"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DB8A7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D8EB5EC" wp14:editId="12BFE16C">
            <wp:extent cx="2449830" cy="183705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 накр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E3FB0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8BFF018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477F349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3915D00E" w14:textId="066AA63C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  <w:r w:rsidRPr="008B23BB">
        <w:rPr>
          <w:rFonts w:ascii="Cambria" w:hAnsi="Cambria" w:cs="Times New Roman"/>
          <w:b/>
          <w:sz w:val="28"/>
          <w:szCs w:val="28"/>
        </w:rPr>
        <w:t>Лицу, совершившему данное деяние, может быть назначено 1 из 5 наказаний, в том числе лишение свободы сроком до 3-х лет. При совершении такого же деяния</w:t>
      </w:r>
      <w:r w:rsidR="008B23BB" w:rsidRPr="008B23BB">
        <w:rPr>
          <w:rFonts w:ascii="Cambria" w:hAnsi="Cambria" w:cs="Times New Roman"/>
          <w:b/>
          <w:sz w:val="28"/>
          <w:szCs w:val="28"/>
        </w:rPr>
        <w:t>, но в крупном или особо крупном размере наказание ужесточается.</w:t>
      </w:r>
    </w:p>
    <w:p w14:paraId="7F852821" w14:textId="32616E94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5EDBEF84" w14:textId="36808D4B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7CB95720" w14:textId="7146FE84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3FB98DDF" w14:textId="4C846F2A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0FA97F38" w14:textId="74823C77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356991E" w14:textId="38126354" w:rsidR="008B23BB" w:rsidRPr="007C4FC4" w:rsidRDefault="008B23BB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Главная задача каждого родителя: довести до ребенка, что в случае поступления предложений заработать быстро, легко и круглую сумму денег, то стоит засомневаться в законности заработка. Кроме того, ребенок должен знать, что фотографии паспорта нельзя никому предоставлять.</w:t>
      </w:r>
    </w:p>
    <w:p w14:paraId="16BA7A55" w14:textId="77777777" w:rsidR="00F15431" w:rsidRDefault="00F15431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</w:p>
    <w:p w14:paraId="0077086C" w14:textId="48BD06CB" w:rsidR="008B23BB" w:rsidRPr="007C4FC4" w:rsidRDefault="008B23BB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 xml:space="preserve">При трудоустройстве работодатель самостоятельно снимает копии паспорта своего сотрудника и берет согласие на обработку персональных данных. Поэтому </w:t>
      </w:r>
      <w:r w:rsidR="007C4FC4" w:rsidRPr="007C4FC4">
        <w:rPr>
          <w:rFonts w:ascii="Cambria" w:hAnsi="Cambria" w:cs="Times New Roman"/>
          <w:color w:val="C45911" w:themeColor="accent2" w:themeShade="BF"/>
          <w:sz w:val="30"/>
          <w:szCs w:val="30"/>
        </w:rPr>
        <w:t xml:space="preserve">родителям </w:t>
      </w: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необходимо обсудить со своим ребенком вопросы поведения с другими людьми, делая акцент на необязательные выпол</w:t>
      </w:r>
      <w:r w:rsidR="007C4FC4"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нение чужих требований.</w:t>
      </w:r>
    </w:p>
    <w:p w14:paraId="22735156" w14:textId="3D040D3C" w:rsidR="007C4FC4" w:rsidRP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</w:p>
    <w:p w14:paraId="5F7C8B17" w14:textId="47F0D875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DACD7F1" w14:textId="6AE537C7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699B79D" w14:textId="0225F8A7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0F1055BA" w14:textId="00B56AC2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42B5B61" w14:textId="4F41276C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32"/>
          <w:szCs w:val="32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32"/>
          <w:szCs w:val="32"/>
        </w:rPr>
        <w:lastRenderedPageBreak/>
        <w:t>ПРАВИЛА ПОВЕДЕНИЯ РОДИТЕЛЕЙ С ПОДРОСТКАМИ:</w:t>
      </w:r>
    </w:p>
    <w:p w14:paraId="11924B01" w14:textId="34542700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32"/>
          <w:szCs w:val="32"/>
        </w:rPr>
      </w:pPr>
    </w:p>
    <w:p w14:paraId="1B690956" w14:textId="43CDDAAA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Не пытайтесь повлиять криками и угрозами. Вашему ребенку страшно то, чем он занимается, поэтому не стоит унижать и оскорблять его.</w:t>
      </w:r>
    </w:p>
    <w:p w14:paraId="4B4A87FF" w14:textId="05500C1F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6AEDA380" w14:textId="7BC9E8DC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Не считайте, что подросток стал торговать наркотиками только из-за собственной распущенности. Причиной может быть нехватка денег.</w:t>
      </w:r>
    </w:p>
    <w:p w14:paraId="0BF7375C" w14:textId="26138C94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5704E088" w14:textId="00AC852D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Будьте готовы к сопротивлению ребенка, не позволяйте собой манипулировать, ведь он легко даст обещание исправиться.</w:t>
      </w:r>
    </w:p>
    <w:p w14:paraId="757DCE6F" w14:textId="766581C6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2F308DC7" w14:textId="32433A7B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КАК ПРАВИЛЬНО ГОВОРИТЬ С РЕБЕНКОМ?</w:t>
      </w:r>
    </w:p>
    <w:p w14:paraId="394553FB" w14:textId="57653D7A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bookmarkStart w:id="0" w:name="_GoBack"/>
      <w:bookmarkEnd w:id="0"/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криков</w:t>
      </w:r>
    </w:p>
    <w:p w14:paraId="61F45FC3" w14:textId="769B14B1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угроз</w:t>
      </w:r>
    </w:p>
    <w:p w14:paraId="3675B932" w14:textId="7AA145BA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паники</w:t>
      </w:r>
    </w:p>
    <w:p w14:paraId="17FCDCFF" w14:textId="0AD514E3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Спокойно</w:t>
      </w:r>
    </w:p>
    <w:p w14:paraId="1E3D6F38" w14:textId="126E5EF6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С поддержкой</w:t>
      </w:r>
    </w:p>
    <w:p w14:paraId="705B94FF" w14:textId="26A7B4F0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Быть честным</w:t>
      </w:r>
    </w:p>
    <w:sectPr w:rsidR="007C4FC4" w:rsidRPr="007C4FC4" w:rsidSect="007C4F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34" w:bottom="850" w:left="1134" w:header="708" w:footer="708" w:gutter="0"/>
      <w:cols w:num="3" w:space="14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97DA0" w14:textId="77777777" w:rsidR="00A4428F" w:rsidRDefault="00A4428F" w:rsidP="00851B27">
      <w:pPr>
        <w:spacing w:after="0" w:line="240" w:lineRule="auto"/>
      </w:pPr>
      <w:r>
        <w:separator/>
      </w:r>
    </w:p>
  </w:endnote>
  <w:endnote w:type="continuationSeparator" w:id="0">
    <w:p w14:paraId="3C890B1A" w14:textId="77777777" w:rsidR="00A4428F" w:rsidRDefault="00A4428F" w:rsidP="008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75E34" w14:textId="77777777" w:rsidR="00851B27" w:rsidRDefault="00851B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652B" w14:textId="77777777" w:rsidR="00851B27" w:rsidRDefault="00851B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AD3C" w14:textId="77777777" w:rsidR="00851B27" w:rsidRDefault="00851B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5AECF" w14:textId="77777777" w:rsidR="00A4428F" w:rsidRDefault="00A4428F" w:rsidP="00851B27">
      <w:pPr>
        <w:spacing w:after="0" w:line="240" w:lineRule="auto"/>
      </w:pPr>
      <w:r>
        <w:separator/>
      </w:r>
    </w:p>
  </w:footnote>
  <w:footnote w:type="continuationSeparator" w:id="0">
    <w:p w14:paraId="5A52FFB2" w14:textId="77777777" w:rsidR="00A4428F" w:rsidRDefault="00A4428F" w:rsidP="0085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766A8" w14:textId="77777777" w:rsidR="00851B27" w:rsidRDefault="00851B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E5643" w14:textId="77777777" w:rsidR="00851B27" w:rsidRDefault="00851B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C95E" w14:textId="77777777" w:rsidR="00851B27" w:rsidRDefault="00851B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03A1"/>
    <w:multiLevelType w:val="hybridMultilevel"/>
    <w:tmpl w:val="97B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366"/>
    <w:multiLevelType w:val="hybridMultilevel"/>
    <w:tmpl w:val="277878D0"/>
    <w:lvl w:ilvl="0" w:tplc="D2A6E1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4D"/>
    <w:rsid w:val="005D17A8"/>
    <w:rsid w:val="007811E8"/>
    <w:rsid w:val="007C4FC4"/>
    <w:rsid w:val="00851B27"/>
    <w:rsid w:val="008B23BB"/>
    <w:rsid w:val="008B2B4D"/>
    <w:rsid w:val="00A4428F"/>
    <w:rsid w:val="00BB47D5"/>
    <w:rsid w:val="00C13C2B"/>
    <w:rsid w:val="00CA1157"/>
    <w:rsid w:val="00F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27"/>
  </w:style>
  <w:style w:type="paragraph" w:styleId="a6">
    <w:name w:val="footer"/>
    <w:basedOn w:val="a"/>
    <w:link w:val="a7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27"/>
  </w:style>
  <w:style w:type="paragraph" w:styleId="a8">
    <w:name w:val="No Spacing"/>
    <w:link w:val="a9"/>
    <w:uiPriority w:val="1"/>
    <w:qFormat/>
    <w:rsid w:val="00851B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51B27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851B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B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1B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B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1B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27"/>
  </w:style>
  <w:style w:type="paragraph" w:styleId="a6">
    <w:name w:val="footer"/>
    <w:basedOn w:val="a"/>
    <w:link w:val="a7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27"/>
  </w:style>
  <w:style w:type="paragraph" w:styleId="a8">
    <w:name w:val="No Spacing"/>
    <w:link w:val="a9"/>
    <w:uiPriority w:val="1"/>
    <w:qFormat/>
    <w:rsid w:val="00851B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51B27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851B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B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1B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B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1B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C9FC-632A-4E9C-AC47-7177B6AF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Лообанова Лиана Сергеевна</cp:lastModifiedBy>
  <cp:revision>6</cp:revision>
  <dcterms:created xsi:type="dcterms:W3CDTF">2024-06-04T17:06:00Z</dcterms:created>
  <dcterms:modified xsi:type="dcterms:W3CDTF">2024-06-06T08:42:00Z</dcterms:modified>
</cp:coreProperties>
</file>